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22"/>
        </w:tabs>
        <w:snapToGrid w:val="0"/>
        <w:spacing w:line="560" w:lineRule="exact"/>
        <w:jc w:val="center"/>
        <w:rPr>
          <w:rFonts w:hint="eastAsia" w:ascii="宋体" w:hAnsi="宋体"/>
          <w:bCs/>
          <w:snapToGrid w:val="0"/>
          <w:color w:val="auto"/>
          <w:kern w:val="0"/>
          <w:sz w:val="44"/>
          <w:szCs w:val="44"/>
          <w:highlight w:val="none"/>
        </w:rPr>
      </w:pPr>
    </w:p>
    <w:p>
      <w:pPr>
        <w:tabs>
          <w:tab w:val="left" w:pos="1722"/>
        </w:tabs>
        <w:snapToGrid w:val="0"/>
        <w:spacing w:line="560" w:lineRule="exact"/>
        <w:jc w:val="center"/>
        <w:rPr>
          <w:rFonts w:hint="eastAsia" w:ascii="宋体" w:hAnsi="宋体"/>
          <w:bCs/>
          <w:snapToGrid w:val="0"/>
          <w:color w:val="auto"/>
          <w:kern w:val="0"/>
          <w:sz w:val="44"/>
          <w:szCs w:val="44"/>
          <w:highlight w:val="none"/>
        </w:rPr>
      </w:pPr>
    </w:p>
    <w:p>
      <w:pPr>
        <w:tabs>
          <w:tab w:val="left" w:pos="1722"/>
        </w:tabs>
        <w:snapToGrid w:val="0"/>
        <w:spacing w:line="560" w:lineRule="exact"/>
        <w:jc w:val="center"/>
        <w:rPr>
          <w:rFonts w:hint="eastAsia" w:ascii="宋体" w:hAnsi="宋体"/>
          <w:bCs/>
          <w:snapToGrid w:val="0"/>
          <w:color w:val="auto"/>
          <w:kern w:val="0"/>
          <w:sz w:val="44"/>
          <w:szCs w:val="44"/>
          <w:highlight w:val="none"/>
        </w:rPr>
      </w:pPr>
    </w:p>
    <w:p>
      <w:pPr>
        <w:tabs>
          <w:tab w:val="left" w:pos="1722"/>
        </w:tabs>
        <w:snapToGrid w:val="0"/>
        <w:spacing w:line="560" w:lineRule="exact"/>
        <w:jc w:val="center"/>
        <w:rPr>
          <w:rFonts w:hint="eastAsia" w:ascii="宋体" w:hAnsi="宋体"/>
          <w:bCs/>
          <w:snapToGrid w:val="0"/>
          <w:color w:val="auto"/>
          <w:kern w:val="0"/>
          <w:sz w:val="44"/>
          <w:szCs w:val="44"/>
          <w:highlight w:val="none"/>
        </w:rPr>
      </w:pPr>
    </w:p>
    <w:p>
      <w:pPr>
        <w:tabs>
          <w:tab w:val="left" w:pos="1722"/>
        </w:tabs>
        <w:snapToGrid w:val="0"/>
        <w:spacing w:line="560" w:lineRule="exact"/>
        <w:rPr>
          <w:rFonts w:hint="eastAsia" w:ascii="宋体" w:hAnsi="宋体"/>
          <w:bCs/>
          <w:snapToGrid w:val="0"/>
          <w:color w:val="auto"/>
          <w:kern w:val="0"/>
          <w:sz w:val="44"/>
          <w:szCs w:val="44"/>
          <w:highlight w:val="none"/>
        </w:rPr>
      </w:pPr>
    </w:p>
    <w:p>
      <w:pPr>
        <w:tabs>
          <w:tab w:val="left" w:pos="1722"/>
        </w:tabs>
        <w:snapToGrid w:val="0"/>
        <w:spacing w:line="560" w:lineRule="exact"/>
        <w:rPr>
          <w:rFonts w:hint="eastAsia" w:ascii="宋体" w:hAnsi="宋体"/>
          <w:bCs/>
          <w:snapToGrid w:val="0"/>
          <w:color w:val="auto"/>
          <w:kern w:val="0"/>
          <w:sz w:val="44"/>
          <w:szCs w:val="44"/>
          <w:highlight w:val="none"/>
        </w:rPr>
      </w:pPr>
    </w:p>
    <w:p>
      <w:pPr>
        <w:tabs>
          <w:tab w:val="left" w:pos="1722"/>
        </w:tabs>
        <w:snapToGrid w:val="0"/>
        <w:spacing w:line="560" w:lineRule="exact"/>
        <w:rPr>
          <w:rFonts w:hint="eastAsia" w:ascii="宋体" w:hAnsi="宋体"/>
          <w:bCs/>
          <w:snapToGrid w:val="0"/>
          <w:color w:val="auto"/>
          <w:kern w:val="0"/>
          <w:sz w:val="44"/>
          <w:szCs w:val="44"/>
          <w:highlight w:val="none"/>
        </w:rPr>
      </w:pPr>
    </w:p>
    <w:p>
      <w:pPr>
        <w:tabs>
          <w:tab w:val="left" w:pos="1722"/>
        </w:tabs>
        <w:snapToGrid w:val="0"/>
        <w:spacing w:line="560" w:lineRule="exact"/>
        <w:jc w:val="center"/>
        <w:rPr>
          <w:rFonts w:hint="eastAsia" w:ascii="仿宋_GB2312" w:eastAsia="仿宋_GB2312"/>
          <w:color w:val="auto"/>
          <w:sz w:val="32"/>
          <w:szCs w:val="32"/>
          <w:highlight w:val="none"/>
        </w:rPr>
      </w:pPr>
      <w:r>
        <w:rPr>
          <w:rFonts w:hint="eastAsia" w:ascii="宋体" w:hAnsi="宋体"/>
          <w:color w:val="auto"/>
          <w:sz w:val="30"/>
          <w:szCs w:val="30"/>
          <w:highlight w:val="none"/>
        </w:rPr>
        <w:t>皖工教务〔202</w:t>
      </w:r>
      <w:r>
        <w:rPr>
          <w:rFonts w:hint="eastAsia" w:ascii="宋体" w:hAnsi="宋体"/>
          <w:color w:val="auto"/>
          <w:sz w:val="30"/>
          <w:szCs w:val="30"/>
          <w:highlight w:val="none"/>
          <w:lang w:val="en-US" w:eastAsia="zh-CN"/>
        </w:rPr>
        <w:t>4</w:t>
      </w:r>
      <w:r>
        <w:rPr>
          <w:rFonts w:hint="eastAsia" w:ascii="宋体" w:hAnsi="宋体"/>
          <w:color w:val="auto"/>
          <w:sz w:val="30"/>
          <w:szCs w:val="30"/>
          <w:highlight w:val="none"/>
        </w:rPr>
        <w:t>〕</w:t>
      </w:r>
      <w:r>
        <w:rPr>
          <w:rFonts w:hint="eastAsia" w:ascii="宋体" w:hAnsi="宋体"/>
          <w:color w:val="auto"/>
          <w:sz w:val="30"/>
          <w:szCs w:val="30"/>
          <w:highlight w:val="none"/>
          <w:lang w:val="en-US" w:eastAsia="zh-CN"/>
        </w:rPr>
        <w:t>20</w:t>
      </w:r>
      <w:r>
        <w:rPr>
          <w:rFonts w:hint="eastAsia" w:ascii="宋体" w:hAnsi="宋体"/>
          <w:color w:val="auto"/>
          <w:sz w:val="30"/>
          <w:szCs w:val="30"/>
          <w:highlight w:val="none"/>
        </w:rPr>
        <w:t xml:space="preserve">号 </w:t>
      </w:r>
      <w:r>
        <w:rPr>
          <w:rFonts w:hint="eastAsia" w:ascii="仿宋_GB2312" w:eastAsia="仿宋_GB2312"/>
          <w:color w:val="auto"/>
          <w:sz w:val="32"/>
          <w:szCs w:val="32"/>
          <w:highlight w:val="none"/>
        </w:rPr>
        <w:t xml:space="preserve"> </w:t>
      </w:r>
    </w:p>
    <w:p>
      <w:pPr>
        <w:tabs>
          <w:tab w:val="left" w:pos="1722"/>
        </w:tabs>
        <w:snapToGrid w:val="0"/>
        <w:spacing w:line="560" w:lineRule="exact"/>
        <w:rPr>
          <w:rFonts w:hint="eastAsia" w:ascii="宋体" w:hAnsi="宋体"/>
          <w:bCs/>
          <w:snapToGrid w:val="0"/>
          <w:color w:val="auto"/>
          <w:kern w:val="0"/>
          <w:sz w:val="44"/>
          <w:szCs w:val="44"/>
        </w:rPr>
      </w:pPr>
    </w:p>
    <w:p>
      <w:pPr>
        <w:tabs>
          <w:tab w:val="left" w:pos="1722"/>
        </w:tabs>
        <w:snapToGrid w:val="0"/>
        <w:spacing w:line="560" w:lineRule="exact"/>
        <w:rPr>
          <w:rFonts w:hint="eastAsia" w:ascii="宋体" w:hAnsi="宋体"/>
          <w:bCs/>
          <w:snapToGrid w:val="0"/>
          <w:color w:val="auto"/>
          <w:kern w:val="0"/>
          <w:sz w:val="44"/>
          <w:szCs w:val="44"/>
        </w:rPr>
      </w:pPr>
    </w:p>
    <w:p>
      <w:pPr>
        <w:jc w:val="center"/>
        <w:rPr>
          <w:rFonts w:hint="eastAsia" w:ascii="宋体" w:hAnsi="宋体" w:eastAsia="宋体" w:cs="宋体"/>
          <w:b/>
          <w:color w:val="auto"/>
          <w:kern w:val="2"/>
          <w:sz w:val="44"/>
          <w:szCs w:val="44"/>
          <w:lang w:val="en-US" w:eastAsia="zh-CN" w:bidi="ar"/>
        </w:rPr>
      </w:pPr>
      <w:r>
        <w:rPr>
          <w:rFonts w:hint="eastAsia" w:ascii="宋体" w:hAnsi="宋体" w:eastAsia="宋体" w:cs="宋体"/>
          <w:b/>
          <w:color w:val="auto"/>
          <w:kern w:val="2"/>
          <w:sz w:val="44"/>
          <w:szCs w:val="44"/>
          <w:lang w:val="en-US" w:eastAsia="zh-CN" w:bidi="ar"/>
        </w:rPr>
        <w:t>关于核实2023-2024学年第2学期教学</w:t>
      </w:r>
    </w:p>
    <w:p>
      <w:pPr>
        <w:jc w:val="center"/>
        <w:rPr>
          <w:rFonts w:hint="eastAsia" w:ascii="宋体" w:hAnsi="宋体" w:eastAsia="宋体" w:cs="宋体"/>
          <w:b/>
          <w:color w:val="auto"/>
          <w:kern w:val="2"/>
          <w:sz w:val="44"/>
          <w:szCs w:val="44"/>
          <w:lang w:val="en-US" w:eastAsia="zh-CN" w:bidi="ar"/>
        </w:rPr>
      </w:pPr>
      <w:r>
        <w:rPr>
          <w:rFonts w:hint="eastAsia" w:ascii="宋体" w:hAnsi="宋体" w:eastAsia="宋体" w:cs="宋体"/>
          <w:b/>
          <w:color w:val="auto"/>
          <w:kern w:val="2"/>
          <w:sz w:val="44"/>
          <w:szCs w:val="44"/>
          <w:lang w:val="en-US" w:eastAsia="zh-CN" w:bidi="ar"/>
        </w:rPr>
        <w:t>工作量的通知</w:t>
      </w:r>
    </w:p>
    <w:p>
      <w:pPr>
        <w:tabs>
          <w:tab w:val="left" w:pos="4962"/>
        </w:tabs>
        <w:jc w:val="center"/>
        <w:rPr>
          <w:rFonts w:hint="eastAsia" w:ascii="宋体" w:hAnsi="宋体" w:eastAsia="宋体" w:cs="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各学院（部）：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现将《2023-2024学年第2学期工作量》纸质版打印给大家，请根据实际情况认真核实。要求如下：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请所有任课教师认真核实表中所有数据，特别是工号、姓名、职称、来源、实践类别、校区等信息；以上信息关系到大家最终的课时费计算，如有疏忽，签字后后果自负。</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工作量核对请参照附件1教学工作量的计算方法，如有问题请用红笔在纸质版工作量中修改；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任课教师确认无误后需在签字栏签字，特殊原因不能现场签字的教师，请教学秘书务必截图电子版工作量给任课老师后代签；不签字的工作量一律不予计算。</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有合上课程的教师，按照实际上课情况合理分配后补充工作量空白栏，并核对具体上课周次，按照课表正常上课。</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实习按照实际开展形式修改实习类别系数，如：毕业实习等是否按照全程指导或自主实习形式开展，后期学校也将参考各学院实习工作量上报的情况检查对应的实习归档材料。</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实验课程请认真核对上课学时，合班信息、周次等信息，特别是两个班一起开展的实验课程。不按照课表上课的实验课一律不予计算工作量。课内实验要认真核对课内实验学时安排。</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修改后的工作量于4月30日（第10周周二）之前将修改后的纸质版交至教务部。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附件:教学工作量的计算方法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0" w:firstLineChars="20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教 务 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2024年4月17日</w:t>
      </w:r>
    </w:p>
    <w:p>
      <w:pPr>
        <w:spacing w:line="360" w:lineRule="auto"/>
        <w:jc w:val="left"/>
        <w:rPr>
          <w:color w:val="auto"/>
          <w:sz w:val="30"/>
          <w:szCs w:val="30"/>
        </w:rPr>
      </w:pPr>
    </w:p>
    <w:p>
      <w:pPr>
        <w:spacing w:line="480" w:lineRule="exact"/>
        <w:ind w:left="5140" w:right="800" w:hanging="5120" w:hangingChars="1600"/>
        <w:jc w:val="right"/>
        <w:rPr>
          <w:rFonts w:hint="eastAsia" w:ascii="仿宋_GB2312" w:hAnsi="仿宋_GB2312" w:eastAsia="仿宋_GB2312" w:cs="仿宋_GB2312"/>
          <w:color w:val="auto"/>
          <w:sz w:val="32"/>
          <w:szCs w:val="32"/>
        </w:rPr>
      </w:pPr>
    </w:p>
    <w:p>
      <w:pPr>
        <w:spacing w:line="480" w:lineRule="exact"/>
        <w:ind w:left="5140" w:right="800" w:hanging="5120" w:hangingChars="1600"/>
        <w:jc w:val="right"/>
        <w:rPr>
          <w:rFonts w:hint="eastAsia" w:ascii="仿宋_GB2312" w:hAnsi="仿宋_GB2312" w:eastAsia="仿宋_GB2312" w:cs="仿宋_GB2312"/>
          <w:color w:val="auto"/>
          <w:sz w:val="32"/>
          <w:szCs w:val="32"/>
        </w:rPr>
      </w:pPr>
    </w:p>
    <w:p>
      <w:pPr>
        <w:spacing w:line="480" w:lineRule="exact"/>
        <w:ind w:left="5140" w:right="800" w:hanging="5120" w:hangingChars="1600"/>
        <w:jc w:val="right"/>
        <w:rPr>
          <w:rFonts w:hint="eastAsia" w:ascii="仿宋_GB2312" w:hAnsi="仿宋_GB2312" w:eastAsia="仿宋_GB2312" w:cs="仿宋_GB2312"/>
          <w:color w:val="auto"/>
          <w:sz w:val="32"/>
          <w:szCs w:val="32"/>
        </w:rPr>
      </w:pPr>
    </w:p>
    <w:p>
      <w:pPr>
        <w:spacing w:line="480" w:lineRule="exact"/>
        <w:ind w:left="5140" w:right="800" w:hanging="5120" w:hangingChars="1600"/>
        <w:jc w:val="right"/>
        <w:rPr>
          <w:rFonts w:hint="eastAsia" w:ascii="仿宋_GB2312" w:hAnsi="仿宋_GB2312" w:eastAsia="仿宋_GB2312" w:cs="仿宋_GB2312"/>
          <w:color w:val="auto"/>
          <w:sz w:val="32"/>
          <w:szCs w:val="32"/>
        </w:rPr>
      </w:pPr>
    </w:p>
    <w:p>
      <w:pPr>
        <w:spacing w:line="480" w:lineRule="exact"/>
        <w:ind w:left="5140" w:right="800" w:hanging="5120" w:hangingChars="1600"/>
        <w:jc w:val="right"/>
        <w:rPr>
          <w:rFonts w:hint="eastAsia" w:ascii="仿宋_GB2312" w:hAnsi="仿宋_GB2312" w:eastAsia="仿宋_GB2312" w:cs="仿宋_GB2312"/>
          <w:color w:val="auto"/>
          <w:sz w:val="32"/>
          <w:szCs w:val="32"/>
        </w:rPr>
      </w:pPr>
    </w:p>
    <w:p>
      <w:pPr>
        <w:spacing w:line="480" w:lineRule="exact"/>
        <w:ind w:left="5140" w:right="800" w:hanging="5120" w:hangingChars="1600"/>
        <w:jc w:val="right"/>
        <w:rPr>
          <w:rFonts w:hint="eastAsia" w:ascii="仿宋_GB2312" w:hAnsi="仿宋_GB2312" w:eastAsia="仿宋_GB2312" w:cs="仿宋_GB2312"/>
          <w:color w:val="auto"/>
          <w:sz w:val="32"/>
          <w:szCs w:val="32"/>
        </w:rPr>
      </w:pPr>
    </w:p>
    <w:p>
      <w:pPr>
        <w:spacing w:line="480" w:lineRule="exact"/>
        <w:ind w:left="5140" w:right="800" w:hanging="5120" w:hangingChars="1600"/>
        <w:jc w:val="right"/>
        <w:rPr>
          <w:rFonts w:hint="eastAsia" w:ascii="仿宋_GB2312" w:hAnsi="仿宋_GB2312" w:eastAsia="仿宋_GB2312" w:cs="仿宋_GB2312"/>
          <w:color w:val="auto"/>
          <w:sz w:val="32"/>
          <w:szCs w:val="32"/>
        </w:rPr>
      </w:pPr>
    </w:p>
    <w:p>
      <w:pPr>
        <w:spacing w:line="480" w:lineRule="exact"/>
        <w:ind w:left="5140" w:right="800" w:hanging="5120" w:hangingChars="16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p>
    <w:p>
      <w:pPr>
        <w:ind w:firstLine="280" w:firstLineChars="100"/>
        <w:rPr>
          <w:rFonts w:hint="eastAsia" w:ascii="仿宋_GB2312" w:hAnsi="华文中宋" w:eastAsia="仿宋_GB2312"/>
          <w:color w:val="auto"/>
          <w:sz w:val="28"/>
          <w:szCs w:val="28"/>
          <w:highlight w:val="none"/>
          <w:lang w:val="en-US" w:eastAsia="zh-CN"/>
        </w:rPr>
      </w:pPr>
      <w:r>
        <w:rPr>
          <w:rFonts w:ascii="仿宋_GB2312" w:hAnsi="华文中宋" w:eastAsia="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24.3pt;height:0.05pt;width:414pt;z-index:251660288;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Zw2D1gAAAAgBAAAPAAAAAAAAAAEAIAAAACIAAABkcnMvZG93bnJldi54bWxQ&#10;SwECFAAUAAAACACHTuJAeaHG4fkBAAD0AwAADgAAAAAAAAABACAAAAAlAQAAZHJzL2Uyb0RvYy54&#10;bWxQSwUGAAAAAAYABgBZAQAAkAUAAAAA&#10;">
                <v:fill on="f" focussize="0,0"/>
                <v:stroke color="#000000" joinstyle="round"/>
                <v:imagedata o:title=""/>
                <o:lock v:ext="edit" aspectratio="f"/>
              </v:line>
            </w:pict>
          </mc:Fallback>
        </mc:AlternateContent>
      </w:r>
      <w:r>
        <w:rPr>
          <w:rFonts w:ascii="仿宋_GB2312" w:eastAsia="仿宋_GB2312"/>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hV/3QAAAAAgEAAA8AAAAAAAAAAQAgAAAAIgAAAGRycy9kb3ducmV2LnhtbFBLAQIUABQA&#10;AAAIAIdO4kBh51aB+AEAAPIDAAAOAAAAAAAAAAEAIAAAAB8BAABkcnMvZTJvRG9jLnhtbFBLBQYA&#10;AAAABgAGAFkBAACJBQAAAAA=&#10;">
                <v:fill on="f" focussize="0,0"/>
                <v:stroke color="#000000" joinstyle="round"/>
                <v:imagedata o:title=""/>
                <o:lock v:ext="edit" aspectratio="f"/>
              </v:line>
            </w:pict>
          </mc:Fallback>
        </mc:AlternateContent>
      </w:r>
      <w:r>
        <w:rPr>
          <w:rFonts w:hint="eastAsia" w:ascii="仿宋_GB2312" w:hAnsi="华文中宋" w:eastAsia="仿宋_GB2312"/>
          <w:color w:val="auto"/>
          <w:sz w:val="28"/>
          <w:szCs w:val="28"/>
          <w:highlight w:val="none"/>
        </w:rPr>
        <w:t xml:space="preserve">皖江工学院教务部                    </w:t>
      </w:r>
      <w:r>
        <w:rPr>
          <w:rFonts w:ascii="仿宋_GB2312" w:hAnsi="华文中宋" w:eastAsia="仿宋_GB2312"/>
          <w:color w:val="auto"/>
          <w:sz w:val="28"/>
          <w:szCs w:val="28"/>
          <w:highlight w:val="none"/>
        </w:rPr>
        <w:t xml:space="preserve"> </w:t>
      </w:r>
      <w:r>
        <w:rPr>
          <w:rFonts w:hint="eastAsia" w:ascii="仿宋_GB2312" w:hAnsi="华文中宋" w:eastAsia="仿宋_GB2312"/>
          <w:color w:val="auto"/>
          <w:sz w:val="28"/>
          <w:szCs w:val="28"/>
          <w:highlight w:val="none"/>
        </w:rPr>
        <w:t>202</w:t>
      </w:r>
      <w:r>
        <w:rPr>
          <w:rFonts w:hint="eastAsia" w:ascii="仿宋_GB2312" w:hAnsi="华文中宋" w:eastAsia="仿宋_GB2312"/>
          <w:color w:val="auto"/>
          <w:sz w:val="28"/>
          <w:szCs w:val="28"/>
          <w:highlight w:val="none"/>
          <w:lang w:val="en-US" w:eastAsia="zh-CN"/>
        </w:rPr>
        <w:t>4</w:t>
      </w:r>
      <w:r>
        <w:rPr>
          <w:rFonts w:hint="eastAsia" w:ascii="仿宋_GB2312" w:hAnsi="华文中宋" w:eastAsia="仿宋_GB2312"/>
          <w:color w:val="auto"/>
          <w:sz w:val="28"/>
          <w:szCs w:val="28"/>
          <w:highlight w:val="none"/>
        </w:rPr>
        <w:t>年</w:t>
      </w:r>
      <w:r>
        <w:rPr>
          <w:rFonts w:hint="eastAsia" w:ascii="仿宋_GB2312" w:hAnsi="华文中宋" w:eastAsia="仿宋_GB2312"/>
          <w:color w:val="auto"/>
          <w:sz w:val="28"/>
          <w:szCs w:val="28"/>
          <w:highlight w:val="none"/>
          <w:lang w:val="en-US" w:eastAsia="zh-CN"/>
        </w:rPr>
        <w:t>4</w:t>
      </w:r>
      <w:r>
        <w:rPr>
          <w:rFonts w:hint="eastAsia" w:ascii="仿宋_GB2312" w:hAnsi="华文中宋" w:eastAsia="仿宋_GB2312"/>
          <w:color w:val="auto"/>
          <w:sz w:val="28"/>
          <w:szCs w:val="28"/>
          <w:highlight w:val="none"/>
        </w:rPr>
        <w:t>月</w:t>
      </w:r>
      <w:r>
        <w:rPr>
          <w:rFonts w:hint="eastAsia" w:ascii="仿宋_GB2312" w:hAnsi="华文中宋" w:eastAsia="仿宋_GB2312"/>
          <w:color w:val="auto"/>
          <w:sz w:val="28"/>
          <w:szCs w:val="28"/>
          <w:highlight w:val="none"/>
          <w:lang w:val="en-US" w:eastAsia="zh-CN"/>
        </w:rPr>
        <w:t>17</w:t>
      </w:r>
      <w:r>
        <w:rPr>
          <w:rFonts w:hint="eastAsia" w:ascii="仿宋_GB2312" w:hAnsi="华文中宋" w:eastAsia="仿宋_GB2312"/>
          <w:color w:val="auto"/>
          <w:sz w:val="28"/>
          <w:szCs w:val="28"/>
          <w:highlight w:val="none"/>
        </w:rPr>
        <w:t>日印发</w:t>
      </w:r>
      <w:r>
        <w:rPr>
          <w:rFonts w:hint="eastAsia" w:ascii="仿宋_GB2312" w:hAnsi="华文中宋" w:eastAsia="仿宋_GB2312"/>
          <w:color w:val="auto"/>
          <w:sz w:val="28"/>
          <w:szCs w:val="28"/>
          <w:highlight w:val="none"/>
          <w:lang w:val="en-US" w:eastAsia="zh-CN"/>
        </w:rPr>
        <w:t xml:space="preserve"> </w:t>
      </w:r>
    </w:p>
    <w:p>
      <w:pPr>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附件</w:t>
      </w:r>
    </w:p>
    <w:p>
      <w:pPr>
        <w:spacing w:line="360" w:lineRule="auto"/>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教学工作量计算方法</w:t>
      </w:r>
    </w:p>
    <w:p>
      <w:pPr>
        <w:spacing w:line="360" w:lineRule="auto"/>
        <w:jc w:val="center"/>
        <w:rPr>
          <w:rFonts w:hint="eastAsia" w:asciiTheme="majorEastAsia" w:hAnsiTheme="majorEastAsia" w:eastAsiaTheme="majorEastAsia" w:cstheme="majorEastAsia"/>
          <w:color w:val="auto"/>
          <w:sz w:val="44"/>
          <w:szCs w:val="44"/>
        </w:rPr>
      </w:pPr>
    </w:p>
    <w:p>
      <w:pPr>
        <w:pStyle w:val="2"/>
        <w:snapToGrid w:val="0"/>
        <w:spacing w:before="0" w:after="0" w:line="560" w:lineRule="exact"/>
        <w:rPr>
          <w:rFonts w:hint="eastAsia" w:ascii="仿宋" w:hAnsi="仿宋" w:eastAsia="仿宋" w:cs="仿宋"/>
          <w:b w:val="0"/>
          <w:bCs/>
          <w:color w:val="auto"/>
          <w:sz w:val="32"/>
          <w:szCs w:val="32"/>
          <w:lang w:eastAsia="zh-CN"/>
        </w:rPr>
      </w:pPr>
      <w:bookmarkStart w:id="0" w:name="_Toc14238"/>
      <w:r>
        <w:rPr>
          <w:rFonts w:hint="eastAsia" w:ascii="黑体" w:hAnsi="黑体" w:eastAsia="黑体" w:cs="黑体"/>
          <w:b w:val="0"/>
          <w:bCs/>
          <w:color w:val="auto"/>
          <w:sz w:val="32"/>
          <w:szCs w:val="32"/>
          <w:lang w:eastAsia="zh-CN"/>
        </w:rPr>
        <w:t>一、</w:t>
      </w:r>
      <w:r>
        <w:rPr>
          <w:rFonts w:hint="eastAsia" w:ascii="黑体" w:hAnsi="黑体" w:eastAsia="黑体" w:cs="黑体"/>
          <w:b w:val="0"/>
          <w:bCs/>
          <w:color w:val="auto"/>
          <w:sz w:val="32"/>
          <w:szCs w:val="32"/>
        </w:rPr>
        <w:t>理论教学工作量</w:t>
      </w:r>
      <w:bookmarkEnd w:id="0"/>
      <w:r>
        <w:rPr>
          <w:rFonts w:hint="eastAsia" w:ascii="黑体" w:hAnsi="黑体" w:eastAsia="黑体" w:cs="黑体"/>
          <w:b w:val="0"/>
          <w:bCs/>
          <w:color w:val="auto"/>
          <w:sz w:val="32"/>
          <w:szCs w:val="32"/>
        </w:rPr>
        <w:t>的计算</w:t>
      </w:r>
      <w:r>
        <w:rPr>
          <w:rFonts w:hint="eastAsia" w:ascii="黑体" w:hAnsi="黑体" w:eastAsia="黑体" w:cs="黑体"/>
          <w:b w:val="0"/>
          <w:bCs/>
          <w:color w:val="auto"/>
          <w:sz w:val="32"/>
          <w:szCs w:val="32"/>
          <w:lang w:eastAsia="zh-CN"/>
        </w:rPr>
        <w:t>方法</w:t>
      </w:r>
    </w:p>
    <w:p>
      <w:pPr>
        <w:snapToGrid w:val="0"/>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工作量=计划学时数×K</w:t>
      </w:r>
      <w:r>
        <w:rPr>
          <w:rFonts w:hint="eastAsia" w:ascii="仿宋" w:hAnsi="仿宋" w:eastAsia="仿宋" w:cs="仿宋"/>
          <w:bCs/>
          <w:color w:val="auto"/>
          <w:sz w:val="32"/>
          <w:szCs w:val="32"/>
          <w:vertAlign w:val="subscript"/>
        </w:rPr>
        <w:t>1</w:t>
      </w:r>
      <w:r>
        <w:rPr>
          <w:rFonts w:hint="eastAsia" w:ascii="仿宋" w:hAnsi="仿宋" w:eastAsia="仿宋" w:cs="仿宋"/>
          <w:bCs/>
          <w:color w:val="auto"/>
          <w:sz w:val="32"/>
          <w:szCs w:val="32"/>
        </w:rPr>
        <w:t>×K</w:t>
      </w:r>
      <w:r>
        <w:rPr>
          <w:rFonts w:hint="eastAsia" w:ascii="仿宋" w:hAnsi="仿宋" w:eastAsia="仿宋" w:cs="仿宋"/>
          <w:bCs/>
          <w:color w:val="auto"/>
          <w:sz w:val="32"/>
          <w:szCs w:val="32"/>
          <w:vertAlign w:val="subscript"/>
        </w:rPr>
        <w:t>2</w:t>
      </w:r>
    </w:p>
    <w:p>
      <w:pPr>
        <w:snapToGrid w:val="0"/>
        <w:spacing w:line="560" w:lineRule="exact"/>
        <w:ind w:firstLine="2560" w:firstLineChars="800"/>
        <w:rPr>
          <w:rFonts w:hint="eastAsia" w:ascii="仿宋" w:hAnsi="仿宋" w:eastAsia="仿宋" w:cs="仿宋"/>
          <w:bCs/>
          <w:color w:val="auto"/>
          <w:sz w:val="32"/>
          <w:szCs w:val="32"/>
        </w:rPr>
      </w:pPr>
      <w:r>
        <w:rPr>
          <w:rFonts w:hint="eastAsia" w:ascii="仿宋" w:hAnsi="仿宋" w:eastAsia="仿宋" w:cs="仿宋"/>
          <w:bCs/>
          <w:color w:val="auto"/>
          <w:sz w:val="32"/>
          <w:szCs w:val="32"/>
        </w:rPr>
        <w:t>表1 课程类别系数K</w:t>
      </w:r>
      <w:r>
        <w:rPr>
          <w:rFonts w:hint="eastAsia" w:ascii="仿宋" w:hAnsi="仿宋" w:eastAsia="仿宋" w:cs="仿宋"/>
          <w:bCs/>
          <w:color w:val="auto"/>
          <w:sz w:val="32"/>
          <w:szCs w:val="32"/>
          <w:vertAlign w:val="subscript"/>
        </w:rPr>
        <w:t>1</w:t>
      </w:r>
    </w:p>
    <w:tbl>
      <w:tblPr>
        <w:tblStyle w:val="4"/>
        <w:tblW w:w="8431"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9"/>
        <w:gridCol w:w="1406"/>
        <w:gridCol w:w="1635"/>
        <w:gridCol w:w="1185"/>
        <w:gridCol w:w="1302"/>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909" w:type="dxa"/>
            <w:vMerge w:val="restart"/>
            <w:noWrap w:val="0"/>
            <w:vAlign w:val="center"/>
          </w:tcPr>
          <w:p>
            <w:pPr>
              <w:snapToGrid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课程类别</w:t>
            </w:r>
          </w:p>
        </w:tc>
        <w:tc>
          <w:tcPr>
            <w:tcW w:w="3041" w:type="dxa"/>
            <w:gridSpan w:val="2"/>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基础类</w:t>
            </w:r>
          </w:p>
        </w:tc>
        <w:tc>
          <w:tcPr>
            <w:tcW w:w="2487" w:type="dxa"/>
            <w:gridSpan w:val="2"/>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专业类</w:t>
            </w:r>
          </w:p>
        </w:tc>
        <w:tc>
          <w:tcPr>
            <w:tcW w:w="994" w:type="dxa"/>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其他类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1909" w:type="dxa"/>
            <w:vMerge w:val="continue"/>
            <w:noWrap w:val="0"/>
            <w:vAlign w:val="center"/>
          </w:tcPr>
          <w:p>
            <w:pPr>
              <w:snapToGrid w:val="0"/>
              <w:spacing w:line="360" w:lineRule="auto"/>
              <w:jc w:val="center"/>
              <w:rPr>
                <w:rFonts w:hint="eastAsia" w:ascii="仿宋" w:hAnsi="仿宋" w:eastAsia="仿宋" w:cs="仿宋"/>
                <w:bCs/>
                <w:color w:val="auto"/>
                <w:sz w:val="24"/>
                <w:szCs w:val="24"/>
              </w:rPr>
            </w:pPr>
          </w:p>
        </w:tc>
        <w:tc>
          <w:tcPr>
            <w:tcW w:w="1406"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一类公共基础课</w:t>
            </w:r>
          </w:p>
        </w:tc>
        <w:tc>
          <w:tcPr>
            <w:tcW w:w="1635" w:type="dxa"/>
            <w:noWrap w:val="0"/>
            <w:vAlign w:val="center"/>
          </w:tcPr>
          <w:p>
            <w:pPr>
              <w:snapToGrid w:val="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二类公共基础课（数学、物理、制图课）</w:t>
            </w:r>
          </w:p>
        </w:tc>
        <w:tc>
          <w:tcPr>
            <w:tcW w:w="1185"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专业基础课</w:t>
            </w:r>
          </w:p>
        </w:tc>
        <w:tc>
          <w:tcPr>
            <w:tcW w:w="1302"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专业教育课</w:t>
            </w:r>
          </w:p>
        </w:tc>
        <w:tc>
          <w:tcPr>
            <w:tcW w:w="994" w:type="dxa"/>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双语课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9" w:type="dxa"/>
            <w:noWrap w:val="0"/>
            <w:vAlign w:val="center"/>
          </w:tcPr>
          <w:p>
            <w:pPr>
              <w:snapToGrid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课程类别系数K</w:t>
            </w:r>
            <w:r>
              <w:rPr>
                <w:rFonts w:hint="eastAsia" w:ascii="仿宋" w:hAnsi="仿宋" w:eastAsia="仿宋" w:cs="仿宋"/>
                <w:bCs/>
                <w:color w:val="auto"/>
                <w:sz w:val="24"/>
                <w:szCs w:val="24"/>
                <w:vertAlign w:val="subscript"/>
              </w:rPr>
              <w:t>1</w:t>
            </w:r>
          </w:p>
        </w:tc>
        <w:tc>
          <w:tcPr>
            <w:tcW w:w="1406" w:type="dxa"/>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35" w:type="dxa"/>
            <w:noWrap w:val="0"/>
            <w:vAlign w:val="center"/>
          </w:tcPr>
          <w:p>
            <w:pPr>
              <w:snapToGrid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1.15</w:t>
            </w:r>
          </w:p>
        </w:tc>
        <w:tc>
          <w:tcPr>
            <w:tcW w:w="1185" w:type="dxa"/>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302" w:type="dxa"/>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994" w:type="dxa"/>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1.4</w:t>
            </w:r>
          </w:p>
        </w:tc>
      </w:tr>
    </w:tbl>
    <w:p>
      <w:pPr>
        <w:snapToGrid w:val="0"/>
        <w:spacing w:line="360" w:lineRule="auto"/>
        <w:ind w:firstLine="2800" w:firstLineChars="1000"/>
        <w:jc w:val="both"/>
        <w:rPr>
          <w:rFonts w:hint="eastAsia" w:ascii="仿宋" w:hAnsi="仿宋" w:eastAsia="仿宋" w:cs="仿宋"/>
          <w:color w:val="auto"/>
          <w:sz w:val="28"/>
          <w:szCs w:val="28"/>
        </w:rPr>
      </w:pPr>
      <w:r>
        <w:rPr>
          <w:rFonts w:hint="eastAsia" w:ascii="仿宋" w:hAnsi="仿宋" w:eastAsia="仿宋" w:cs="仿宋"/>
          <w:color w:val="auto"/>
          <w:sz w:val="28"/>
          <w:szCs w:val="28"/>
        </w:rPr>
        <w:t>表2 授课班级系数K</w:t>
      </w:r>
      <w:r>
        <w:rPr>
          <w:rFonts w:hint="eastAsia" w:ascii="仿宋" w:hAnsi="仿宋" w:eastAsia="仿宋" w:cs="仿宋"/>
          <w:color w:val="auto"/>
          <w:sz w:val="28"/>
          <w:szCs w:val="28"/>
          <w:vertAlign w:val="subscript"/>
        </w:rPr>
        <w:t>2</w:t>
      </w:r>
      <w:bookmarkStart w:id="2" w:name="_GoBack"/>
      <w:bookmarkEnd w:id="2"/>
    </w:p>
    <w:tbl>
      <w:tblPr>
        <w:tblStyle w:val="4"/>
        <w:tblW w:w="67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1"/>
        <w:gridCol w:w="794"/>
        <w:gridCol w:w="867"/>
        <w:gridCol w:w="846"/>
        <w:gridCol w:w="936"/>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901" w:type="dxa"/>
            <w:noWrap w:val="0"/>
            <w:vAlign w:val="center"/>
          </w:tcPr>
          <w:p>
            <w:pPr>
              <w:snapToGrid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授课班级人数</w:t>
            </w:r>
          </w:p>
        </w:tc>
        <w:tc>
          <w:tcPr>
            <w:tcW w:w="794" w:type="dxa"/>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≤30</w:t>
            </w:r>
          </w:p>
        </w:tc>
        <w:tc>
          <w:tcPr>
            <w:tcW w:w="867" w:type="dxa"/>
            <w:noWrap w:val="0"/>
            <w:vAlign w:val="center"/>
          </w:tcPr>
          <w:p>
            <w:pPr>
              <w:snapToGrid w:val="0"/>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31-</w:t>
            </w:r>
            <w:r>
              <w:rPr>
                <w:rFonts w:hint="eastAsia" w:ascii="仿宋" w:hAnsi="仿宋" w:eastAsia="仿宋" w:cs="仿宋"/>
                <w:b w:val="0"/>
                <w:bCs w:val="0"/>
                <w:color w:val="auto"/>
                <w:sz w:val="24"/>
                <w:szCs w:val="24"/>
                <w:lang w:val="en-US" w:eastAsia="zh-CN"/>
              </w:rPr>
              <w:t>60</w:t>
            </w:r>
          </w:p>
        </w:tc>
        <w:tc>
          <w:tcPr>
            <w:tcW w:w="846" w:type="dxa"/>
            <w:noWrap w:val="0"/>
            <w:vAlign w:val="center"/>
          </w:tcPr>
          <w:p>
            <w:pPr>
              <w:snapToGrid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61</w:t>
            </w:r>
            <w:r>
              <w:rPr>
                <w:rFonts w:hint="eastAsia" w:ascii="仿宋" w:hAnsi="仿宋" w:eastAsia="仿宋" w:cs="仿宋"/>
                <w:b w:val="0"/>
                <w:bCs w:val="0"/>
                <w:color w:val="auto"/>
                <w:sz w:val="24"/>
                <w:szCs w:val="24"/>
              </w:rPr>
              <w:t>-90</w:t>
            </w:r>
          </w:p>
        </w:tc>
        <w:tc>
          <w:tcPr>
            <w:tcW w:w="936" w:type="dxa"/>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91-120</w:t>
            </w:r>
          </w:p>
        </w:tc>
        <w:tc>
          <w:tcPr>
            <w:tcW w:w="1360" w:type="dxa"/>
            <w:noWrap w:val="0"/>
            <w:vAlign w:val="center"/>
          </w:tcPr>
          <w:p>
            <w:pPr>
              <w:snapToGrid w:val="0"/>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121</w:t>
            </w:r>
            <w:r>
              <w:rPr>
                <w:rFonts w:hint="eastAsia" w:ascii="仿宋" w:hAnsi="仿宋" w:eastAsia="仿宋" w:cs="仿宋"/>
                <w:color w:val="auto"/>
                <w:sz w:val="24"/>
                <w:szCs w:val="24"/>
                <w:lang w:eastAsia="zh-CN"/>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901" w:type="dxa"/>
            <w:noWrap w:val="0"/>
            <w:vAlign w:val="center"/>
          </w:tcPr>
          <w:p>
            <w:pPr>
              <w:snapToGrid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授课班级系数K</w:t>
            </w:r>
            <w:r>
              <w:rPr>
                <w:rFonts w:hint="eastAsia" w:ascii="仿宋" w:hAnsi="仿宋" w:eastAsia="仿宋" w:cs="仿宋"/>
                <w:bCs/>
                <w:color w:val="auto"/>
                <w:sz w:val="24"/>
                <w:szCs w:val="24"/>
                <w:vertAlign w:val="subscript"/>
              </w:rPr>
              <w:t>2</w:t>
            </w:r>
          </w:p>
        </w:tc>
        <w:tc>
          <w:tcPr>
            <w:tcW w:w="794" w:type="dxa"/>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867" w:type="dxa"/>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846" w:type="dxa"/>
            <w:noWrap w:val="0"/>
            <w:vAlign w:val="center"/>
          </w:tcPr>
          <w:p>
            <w:pPr>
              <w:snapToGrid w:val="0"/>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p>
        </w:tc>
        <w:tc>
          <w:tcPr>
            <w:tcW w:w="936" w:type="dxa"/>
            <w:noWrap w:val="0"/>
            <w:vAlign w:val="center"/>
          </w:tcPr>
          <w:p>
            <w:pPr>
              <w:snapToGrid w:val="0"/>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p>
        </w:tc>
        <w:tc>
          <w:tcPr>
            <w:tcW w:w="1360" w:type="dxa"/>
            <w:noWrap w:val="0"/>
            <w:vAlign w:val="center"/>
          </w:tcPr>
          <w:p>
            <w:pPr>
              <w:snapToGrid w:val="0"/>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p>
        </w:tc>
      </w:tr>
    </w:tbl>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说明：双语教学课程</w:t>
      </w:r>
      <w:r>
        <w:rPr>
          <w:rFonts w:hint="eastAsia" w:ascii="仿宋" w:hAnsi="仿宋" w:eastAsia="仿宋" w:cs="仿宋"/>
          <w:color w:val="auto"/>
          <w:sz w:val="32"/>
          <w:szCs w:val="32"/>
          <w:lang w:val="en-US" w:eastAsia="zh-CN"/>
        </w:rPr>
        <w:t>需提交认定材料</w:t>
      </w:r>
      <w:r>
        <w:rPr>
          <w:rFonts w:hint="eastAsia" w:ascii="仿宋" w:hAnsi="仿宋" w:eastAsia="仿宋" w:cs="仿宋"/>
          <w:color w:val="auto"/>
          <w:sz w:val="32"/>
          <w:szCs w:val="32"/>
        </w:rPr>
        <w:t>。</w:t>
      </w:r>
    </w:p>
    <w:p>
      <w:pPr>
        <w:pStyle w:val="2"/>
        <w:snapToGrid w:val="0"/>
        <w:spacing w:before="0" w:after="0" w:line="560" w:lineRule="exact"/>
        <w:rPr>
          <w:rFonts w:hint="eastAsia" w:ascii="黑体" w:hAnsi="黑体" w:eastAsia="黑体" w:cs="黑体"/>
          <w:b w:val="0"/>
          <w:bCs/>
          <w:color w:val="auto"/>
          <w:sz w:val="32"/>
          <w:szCs w:val="32"/>
        </w:rPr>
      </w:pPr>
      <w:bookmarkStart w:id="1" w:name="_Toc3481"/>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实践教学工作量的计算</w:t>
      </w:r>
      <w:bookmarkEnd w:id="1"/>
      <w:r>
        <w:rPr>
          <w:rFonts w:hint="eastAsia" w:ascii="黑体" w:hAnsi="黑体" w:eastAsia="黑体" w:cs="黑体"/>
          <w:b w:val="0"/>
          <w:bCs/>
          <w:color w:val="auto"/>
          <w:sz w:val="32"/>
          <w:szCs w:val="32"/>
        </w:rPr>
        <w:t>方法</w:t>
      </w:r>
    </w:p>
    <w:p>
      <w:pPr>
        <w:tabs>
          <w:tab w:val="left" w:pos="564"/>
        </w:tabs>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（1）指导上机</w:t>
      </w:r>
    </w:p>
    <w:p>
      <w:pPr>
        <w:snapToGrid w:val="0"/>
        <w:spacing w:line="560" w:lineRule="exact"/>
        <w:ind w:left="42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工作量=计划学时数*学生人数*S</w:t>
      </w:r>
      <w:r>
        <w:rPr>
          <w:rFonts w:hint="eastAsia" w:ascii="仿宋" w:hAnsi="仿宋" w:eastAsia="仿宋" w:cs="仿宋"/>
          <w:color w:val="auto"/>
          <w:sz w:val="32"/>
          <w:szCs w:val="32"/>
          <w:vertAlign w:val="subscript"/>
        </w:rPr>
        <w:t>1</w:t>
      </w:r>
      <w:r>
        <w:rPr>
          <w:rFonts w:hint="eastAsia" w:ascii="仿宋" w:hAnsi="仿宋" w:eastAsia="仿宋" w:cs="仿宋"/>
          <w:color w:val="auto"/>
          <w:sz w:val="32"/>
          <w:szCs w:val="32"/>
        </w:rPr>
        <w:t>，其中S</w:t>
      </w:r>
      <w:r>
        <w:rPr>
          <w:rFonts w:hint="eastAsia" w:ascii="仿宋" w:hAnsi="仿宋" w:eastAsia="仿宋" w:cs="仿宋"/>
          <w:color w:val="auto"/>
          <w:sz w:val="32"/>
          <w:szCs w:val="32"/>
          <w:vertAlign w:val="subscript"/>
        </w:rPr>
        <w:t>1</w:t>
      </w:r>
      <w:r>
        <w:rPr>
          <w:rFonts w:hint="eastAsia" w:ascii="仿宋" w:hAnsi="仿宋" w:eastAsia="仿宋" w:cs="仿宋"/>
          <w:color w:val="auto"/>
          <w:sz w:val="32"/>
          <w:szCs w:val="32"/>
        </w:rPr>
        <w:t>=0.01</w:t>
      </w:r>
    </w:p>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说明：指导一个课头的学生人数若低于90人按照90人计算，高于120人按照120人计算。</w:t>
      </w:r>
    </w:p>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（2）指导实验（仪器实验）</w:t>
      </w:r>
    </w:p>
    <w:p>
      <w:pPr>
        <w:snapToGrid w:val="0"/>
        <w:spacing w:line="560" w:lineRule="exact"/>
        <w:ind w:firstLine="1600" w:firstLineChars="500"/>
        <w:rPr>
          <w:rFonts w:hint="eastAsia" w:ascii="仿宋" w:hAnsi="仿宋" w:eastAsia="仿宋" w:cs="仿宋"/>
          <w:color w:val="auto"/>
          <w:sz w:val="32"/>
          <w:szCs w:val="32"/>
        </w:rPr>
      </w:pPr>
      <w:r>
        <w:rPr>
          <w:rFonts w:hint="eastAsia" w:ascii="仿宋" w:hAnsi="仿宋" w:eastAsia="仿宋" w:cs="仿宋"/>
          <w:color w:val="auto"/>
          <w:sz w:val="32"/>
          <w:szCs w:val="32"/>
        </w:rPr>
        <w:t>工作量=计划学时数*S</w:t>
      </w:r>
      <w:r>
        <w:rPr>
          <w:rFonts w:hint="eastAsia" w:ascii="仿宋" w:hAnsi="仿宋" w:eastAsia="仿宋" w:cs="仿宋"/>
          <w:color w:val="auto"/>
          <w:sz w:val="32"/>
          <w:szCs w:val="32"/>
          <w:vertAlign w:val="subscript"/>
        </w:rPr>
        <w:t>2</w:t>
      </w:r>
    </w:p>
    <w:p>
      <w:pPr>
        <w:snapToGrid w:val="0"/>
        <w:spacing w:line="560" w:lineRule="exact"/>
        <w:ind w:firstLine="2880" w:firstLineChars="900"/>
        <w:rPr>
          <w:rFonts w:hint="eastAsia" w:ascii="仿宋" w:hAnsi="仿宋" w:eastAsia="仿宋" w:cs="仿宋"/>
          <w:color w:val="auto"/>
          <w:sz w:val="32"/>
          <w:szCs w:val="32"/>
        </w:rPr>
      </w:pPr>
      <w:r>
        <w:rPr>
          <w:rFonts w:hint="eastAsia" w:ascii="仿宋" w:hAnsi="仿宋" w:eastAsia="仿宋" w:cs="仿宋"/>
          <w:color w:val="auto"/>
          <w:sz w:val="32"/>
          <w:szCs w:val="32"/>
        </w:rPr>
        <w:t>表3 人数系数S</w:t>
      </w:r>
      <w:r>
        <w:rPr>
          <w:rFonts w:hint="eastAsia" w:ascii="仿宋" w:hAnsi="仿宋" w:eastAsia="仿宋" w:cs="仿宋"/>
          <w:color w:val="auto"/>
          <w:sz w:val="32"/>
          <w:szCs w:val="32"/>
          <w:vertAlign w:val="subscript"/>
        </w:rPr>
        <w:t>2</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3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pct"/>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人数</w:t>
            </w:r>
          </w:p>
        </w:tc>
        <w:tc>
          <w:tcPr>
            <w:tcW w:w="1250" w:type="pct"/>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≤30</w:t>
            </w:r>
          </w:p>
        </w:tc>
        <w:tc>
          <w:tcPr>
            <w:tcW w:w="1250" w:type="pct"/>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31-60</w:t>
            </w:r>
          </w:p>
        </w:tc>
        <w:tc>
          <w:tcPr>
            <w:tcW w:w="1250" w:type="pct"/>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pct"/>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系数S</w:t>
            </w:r>
            <w:r>
              <w:rPr>
                <w:rFonts w:hint="eastAsia" w:ascii="仿宋" w:hAnsi="仿宋" w:eastAsia="仿宋" w:cs="仿宋"/>
                <w:color w:val="auto"/>
                <w:sz w:val="24"/>
                <w:szCs w:val="24"/>
                <w:vertAlign w:val="subscript"/>
              </w:rPr>
              <w:t>2</w:t>
            </w:r>
          </w:p>
        </w:tc>
        <w:tc>
          <w:tcPr>
            <w:tcW w:w="1250" w:type="pct"/>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50" w:type="pct"/>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250" w:type="pct"/>
            <w:noWrap w:val="0"/>
            <w:vAlign w:val="center"/>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r>
    </w:tbl>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说明：①原则上每位指导教师同一时间段指导仪器实验不超过40人。多人共同指导同一课头实验，按实际测算工作量；②化学类、强电类特殊试验需配备2名指导教师。</w:t>
      </w:r>
    </w:p>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（3）指导课程设计 </w:t>
      </w:r>
    </w:p>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ab/>
      </w:r>
      <w:r>
        <w:rPr>
          <w:rFonts w:hint="eastAsia" w:ascii="仿宋" w:hAnsi="仿宋" w:eastAsia="仿宋" w:cs="仿宋"/>
          <w:color w:val="auto"/>
          <w:sz w:val="32"/>
          <w:szCs w:val="32"/>
        </w:rPr>
        <w:t xml:space="preserve">   工作量=计划学分（周）数*16*（1+S</w:t>
      </w:r>
      <w:r>
        <w:rPr>
          <w:rFonts w:hint="eastAsia" w:ascii="仿宋" w:hAnsi="仿宋" w:eastAsia="仿宋" w:cs="仿宋"/>
          <w:color w:val="auto"/>
          <w:sz w:val="32"/>
          <w:szCs w:val="32"/>
          <w:vertAlign w:val="subscript"/>
        </w:rPr>
        <w:t>3</w:t>
      </w:r>
      <w:r>
        <w:rPr>
          <w:rFonts w:hint="eastAsia" w:ascii="仿宋" w:hAnsi="仿宋" w:eastAsia="仿宋" w:cs="仿宋"/>
          <w:color w:val="auto"/>
          <w:sz w:val="32"/>
          <w:szCs w:val="32"/>
        </w:rPr>
        <w:t>）</w:t>
      </w:r>
    </w:p>
    <w:p>
      <w:pPr>
        <w:snapToGrid w:val="0"/>
        <w:spacing w:line="560" w:lineRule="exact"/>
        <w:ind w:firstLine="1600" w:firstLineChars="500"/>
        <w:rPr>
          <w:rFonts w:hint="eastAsia" w:ascii="仿宋" w:hAnsi="仿宋" w:eastAsia="仿宋" w:cs="仿宋"/>
          <w:color w:val="auto"/>
          <w:sz w:val="32"/>
          <w:szCs w:val="32"/>
          <w:vertAlign w:val="subscript"/>
        </w:rPr>
      </w:pPr>
      <w:r>
        <w:rPr>
          <w:rFonts w:hint="eastAsia" w:ascii="仿宋" w:hAnsi="仿宋" w:eastAsia="仿宋" w:cs="仿宋"/>
          <w:color w:val="auto"/>
          <w:sz w:val="32"/>
          <w:szCs w:val="32"/>
        </w:rPr>
        <w:t>表</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 指导课程设计人数系数S</w:t>
      </w:r>
      <w:r>
        <w:rPr>
          <w:rFonts w:hint="eastAsia" w:ascii="仿宋" w:hAnsi="仿宋" w:eastAsia="仿宋" w:cs="仿宋"/>
          <w:color w:val="auto"/>
          <w:sz w:val="32"/>
          <w:szCs w:val="32"/>
          <w:vertAlign w:val="subscript"/>
        </w:rPr>
        <w:t>3</w:t>
      </w:r>
    </w:p>
    <w:tbl>
      <w:tblPr>
        <w:tblStyle w:val="4"/>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992"/>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1" w:type="pct"/>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人数</w:t>
            </w:r>
          </w:p>
        </w:tc>
        <w:tc>
          <w:tcPr>
            <w:tcW w:w="586" w:type="pct"/>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≤50</w:t>
            </w:r>
          </w:p>
        </w:tc>
        <w:tc>
          <w:tcPr>
            <w:tcW w:w="3513" w:type="pct"/>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1" w:type="pct"/>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系数S</w:t>
            </w:r>
            <w:r>
              <w:rPr>
                <w:rFonts w:hint="eastAsia" w:ascii="仿宋" w:hAnsi="仿宋" w:eastAsia="仿宋" w:cs="仿宋"/>
                <w:color w:val="auto"/>
                <w:sz w:val="24"/>
                <w:szCs w:val="24"/>
                <w:vertAlign w:val="subscript"/>
              </w:rPr>
              <w:t>3</w:t>
            </w:r>
          </w:p>
        </w:tc>
        <w:tc>
          <w:tcPr>
            <w:tcW w:w="586" w:type="pct"/>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3513" w:type="pct"/>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超过50，每增加1人S</w:t>
            </w:r>
            <w:r>
              <w:rPr>
                <w:rFonts w:hint="eastAsia" w:ascii="仿宋" w:hAnsi="仿宋" w:eastAsia="仿宋" w:cs="仿宋"/>
                <w:color w:val="auto"/>
                <w:sz w:val="24"/>
                <w:szCs w:val="24"/>
                <w:vertAlign w:val="subscript"/>
              </w:rPr>
              <w:t>3</w:t>
            </w:r>
            <w:r>
              <w:rPr>
                <w:rFonts w:hint="eastAsia" w:ascii="仿宋" w:hAnsi="仿宋" w:eastAsia="仿宋" w:cs="仿宋"/>
                <w:color w:val="auto"/>
                <w:sz w:val="24"/>
                <w:szCs w:val="24"/>
              </w:rPr>
              <w:t>增加0.01，最大值不超过0.5。</w:t>
            </w:r>
          </w:p>
        </w:tc>
      </w:tr>
    </w:tbl>
    <w:p>
      <w:pPr>
        <w:snapToGrid w:val="0"/>
        <w:spacing w:line="560" w:lineRule="exact"/>
        <w:ind w:firstLine="640" w:firstLineChars="200"/>
        <w:rPr>
          <w:rFonts w:hint="eastAsia" w:ascii="仿宋" w:hAnsi="仿宋" w:eastAsia="仿宋" w:cs="仿宋"/>
          <w:strike/>
          <w:color w:val="auto"/>
          <w:sz w:val="32"/>
          <w:szCs w:val="32"/>
        </w:rPr>
      </w:pPr>
      <w:r>
        <w:rPr>
          <w:rFonts w:hint="eastAsia" w:ascii="仿宋" w:hAnsi="仿宋" w:eastAsia="仿宋" w:cs="仿宋"/>
          <w:color w:val="auto"/>
          <w:sz w:val="32"/>
          <w:szCs w:val="32"/>
        </w:rPr>
        <w:t>说明：原则上每位指导教师一次指导一个课头课程设计，且每天不少于3小时；原则上一个课头为2个自然班；多人共同指导课程设计，按实际情况分配指导工作量。</w:t>
      </w:r>
    </w:p>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（4）指导实习</w:t>
      </w:r>
    </w:p>
    <w:p>
      <w:pPr>
        <w:snapToGrid w:val="0"/>
        <w:spacing w:line="560" w:lineRule="exact"/>
        <w:ind w:firstLine="640" w:firstLineChars="200"/>
        <w:rPr>
          <w:rFonts w:hint="eastAsia" w:ascii="仿宋" w:hAnsi="仿宋" w:eastAsia="仿宋" w:cs="仿宋"/>
          <w:color w:val="auto"/>
          <w:sz w:val="32"/>
          <w:szCs w:val="32"/>
          <w:vertAlign w:val="subscript"/>
        </w:rPr>
      </w:pPr>
      <w:r>
        <w:rPr>
          <w:rFonts w:hint="eastAsia" w:ascii="仿宋" w:hAnsi="仿宋" w:eastAsia="仿宋" w:cs="仿宋"/>
          <w:color w:val="auto"/>
          <w:sz w:val="32"/>
          <w:szCs w:val="32"/>
        </w:rPr>
        <w:t>工作量=计划学分（周）数 * C</w:t>
      </w:r>
      <w:r>
        <w:rPr>
          <w:rFonts w:hint="eastAsia" w:ascii="仿宋" w:hAnsi="仿宋" w:eastAsia="仿宋" w:cs="仿宋"/>
          <w:color w:val="auto"/>
          <w:sz w:val="32"/>
          <w:szCs w:val="32"/>
          <w:vertAlign w:val="subscript"/>
        </w:rPr>
        <w:t>1</w:t>
      </w:r>
      <w:r>
        <w:rPr>
          <w:rFonts w:hint="eastAsia" w:ascii="仿宋" w:hAnsi="仿宋" w:eastAsia="仿宋" w:cs="仿宋"/>
          <w:color w:val="auto"/>
          <w:sz w:val="32"/>
          <w:szCs w:val="32"/>
        </w:rPr>
        <w:t>* C</w:t>
      </w:r>
      <w:r>
        <w:rPr>
          <w:rFonts w:hint="eastAsia" w:ascii="仿宋" w:hAnsi="仿宋" w:eastAsia="仿宋" w:cs="仿宋"/>
          <w:color w:val="auto"/>
          <w:sz w:val="32"/>
          <w:szCs w:val="32"/>
          <w:vertAlign w:val="subscript"/>
        </w:rPr>
        <w:t>2</w:t>
      </w:r>
      <w:r>
        <w:rPr>
          <w:rFonts w:hint="eastAsia" w:ascii="仿宋" w:hAnsi="仿宋" w:eastAsia="仿宋" w:cs="仿宋"/>
          <w:color w:val="auto"/>
          <w:sz w:val="32"/>
          <w:szCs w:val="32"/>
        </w:rPr>
        <w:t>*（学生人数/35）*S</w:t>
      </w:r>
      <w:r>
        <w:rPr>
          <w:rFonts w:hint="eastAsia" w:ascii="仿宋" w:hAnsi="仿宋" w:eastAsia="仿宋" w:cs="仿宋"/>
          <w:color w:val="auto"/>
          <w:sz w:val="32"/>
          <w:szCs w:val="32"/>
          <w:vertAlign w:val="subscript"/>
        </w:rPr>
        <w:t>4</w:t>
      </w:r>
    </w:p>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其中：常数C</w:t>
      </w:r>
      <w:r>
        <w:rPr>
          <w:rFonts w:hint="eastAsia" w:ascii="仿宋" w:hAnsi="仿宋" w:eastAsia="仿宋" w:cs="仿宋"/>
          <w:color w:val="auto"/>
          <w:sz w:val="32"/>
          <w:szCs w:val="32"/>
          <w:vertAlign w:val="subscript"/>
        </w:rPr>
        <w:t>1</w:t>
      </w:r>
      <w:r>
        <w:rPr>
          <w:rFonts w:hint="eastAsia" w:ascii="仿宋" w:hAnsi="仿宋" w:eastAsia="仿宋" w:cs="仿宋"/>
          <w:color w:val="auto"/>
          <w:sz w:val="32"/>
          <w:szCs w:val="32"/>
        </w:rPr>
        <w:t>=5（每周按5天计算），C</w:t>
      </w:r>
      <w:r>
        <w:rPr>
          <w:rFonts w:hint="eastAsia" w:ascii="仿宋" w:hAnsi="仿宋" w:eastAsia="仿宋" w:cs="仿宋"/>
          <w:color w:val="auto"/>
          <w:sz w:val="32"/>
          <w:szCs w:val="32"/>
          <w:vertAlign w:val="subscript"/>
        </w:rPr>
        <w:t>2</w:t>
      </w:r>
      <w:r>
        <w:rPr>
          <w:rFonts w:hint="eastAsia" w:ascii="仿宋" w:hAnsi="仿宋" w:eastAsia="仿宋" w:cs="仿宋"/>
          <w:color w:val="auto"/>
          <w:sz w:val="32"/>
          <w:szCs w:val="32"/>
        </w:rPr>
        <w:t>=3（每天计算3学时）</w:t>
      </w:r>
    </w:p>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vertAlign w:val="subscript"/>
        </w:rPr>
        <w:t xml:space="preserve">           </w:t>
      </w:r>
      <w:r>
        <w:rPr>
          <w:rFonts w:hint="eastAsia" w:ascii="仿宋" w:hAnsi="仿宋" w:eastAsia="仿宋" w:cs="仿宋"/>
          <w:color w:val="auto"/>
          <w:sz w:val="32"/>
          <w:szCs w:val="32"/>
        </w:rPr>
        <w:t xml:space="preserve">      表</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 xml:space="preserve">  指导实习类别系数S</w:t>
      </w:r>
      <w:r>
        <w:rPr>
          <w:rFonts w:hint="eastAsia" w:ascii="仿宋" w:hAnsi="仿宋" w:eastAsia="仿宋" w:cs="仿宋"/>
          <w:color w:val="auto"/>
          <w:sz w:val="32"/>
          <w:szCs w:val="32"/>
          <w:vertAlign w:val="subscript"/>
        </w:rPr>
        <w:t>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124"/>
        <w:gridCol w:w="188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类别</w:t>
            </w:r>
          </w:p>
        </w:tc>
        <w:tc>
          <w:tcPr>
            <w:tcW w:w="2126" w:type="dxa"/>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全程指导性</w:t>
            </w:r>
          </w:p>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实习</w:t>
            </w:r>
          </w:p>
        </w:tc>
        <w:tc>
          <w:tcPr>
            <w:tcW w:w="1889" w:type="dxa"/>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辅助指导</w:t>
            </w:r>
          </w:p>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实习</w:t>
            </w:r>
          </w:p>
        </w:tc>
        <w:tc>
          <w:tcPr>
            <w:tcW w:w="1706" w:type="dxa"/>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非全程指导</w:t>
            </w:r>
          </w:p>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实习</w:t>
            </w:r>
          </w:p>
        </w:tc>
        <w:tc>
          <w:tcPr>
            <w:tcW w:w="1706" w:type="dxa"/>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学生自主</w:t>
            </w:r>
          </w:p>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S</w:t>
            </w:r>
            <w:r>
              <w:rPr>
                <w:rFonts w:hint="eastAsia" w:ascii="仿宋" w:hAnsi="仿宋" w:eastAsia="仿宋" w:cs="仿宋"/>
                <w:color w:val="auto"/>
                <w:sz w:val="24"/>
                <w:szCs w:val="24"/>
                <w:vertAlign w:val="subscript"/>
              </w:rPr>
              <w:t>4</w:t>
            </w:r>
          </w:p>
        </w:tc>
        <w:tc>
          <w:tcPr>
            <w:tcW w:w="2126" w:type="dxa"/>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889" w:type="dxa"/>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0.7</w:t>
            </w:r>
          </w:p>
        </w:tc>
        <w:tc>
          <w:tcPr>
            <w:tcW w:w="1706" w:type="dxa"/>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0.5</w:t>
            </w:r>
          </w:p>
        </w:tc>
        <w:tc>
          <w:tcPr>
            <w:tcW w:w="1706" w:type="dxa"/>
            <w:noWrap w:val="0"/>
            <w:vAlign w:val="top"/>
          </w:tcPr>
          <w:p>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0.3</w:t>
            </w:r>
          </w:p>
        </w:tc>
      </w:tr>
    </w:tbl>
    <w:p>
      <w:pPr>
        <w:snapToGrid w:val="0"/>
        <w:spacing w:line="560" w:lineRule="exact"/>
        <w:ind w:firstLine="640" w:firstLineChars="200"/>
        <w:rPr>
          <w:rFonts w:hint="eastAsia" w:ascii="仿宋" w:hAnsi="仿宋" w:eastAsia="仿宋" w:cs="仿宋"/>
          <w:color w:val="auto"/>
          <w:sz w:val="32"/>
          <w:szCs w:val="32"/>
          <w:highlight w:val="green"/>
        </w:rPr>
      </w:pPr>
      <w:r>
        <w:rPr>
          <w:rFonts w:hint="eastAsia" w:ascii="仿宋" w:hAnsi="仿宋" w:eastAsia="仿宋" w:cs="仿宋"/>
          <w:color w:val="auto"/>
          <w:sz w:val="32"/>
          <w:szCs w:val="32"/>
        </w:rPr>
        <w:t>说明：</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1 \* GB3 \* MERGEFORMAT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①</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全程指导性实习是学院集中安排实习单位，并派指导教师全程在实习单位跟踪指导学生；</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2 \* GB3 \* MERGEFORMAT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②</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辅助指导实习是学校与实习单位签订协议并支付费用，对方为主指导实习，本校教师辅助指导管理；</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3 \* GB3 \* MERGEFORMAT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③</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非全程指导实习是学院统一安排实习单位，并派指导教师定期到实习单位指导与管理;</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 4 \* GB3 \* MERGEFORMAT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④</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学生自主实习是经学院批准后，学生自主选择实习单位，教师负责监管的实习形式。⑤原则上一位指导教师一次最多指导2个自然班实习，多人共同指导实习，按实际情况分配指导工作量。</w:t>
      </w:r>
    </w:p>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（5）思政课实践工作量</w:t>
      </w:r>
    </w:p>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集中实践指导工作量=计划学分数 * C</w:t>
      </w:r>
      <w:r>
        <w:rPr>
          <w:rFonts w:hint="eastAsia" w:ascii="仿宋" w:hAnsi="仿宋" w:eastAsia="仿宋" w:cs="仿宋"/>
          <w:color w:val="auto"/>
          <w:sz w:val="32"/>
          <w:szCs w:val="32"/>
          <w:vertAlign w:val="subscript"/>
        </w:rPr>
        <w:t>1</w:t>
      </w:r>
      <w:r>
        <w:rPr>
          <w:rFonts w:hint="eastAsia" w:ascii="仿宋" w:hAnsi="仿宋" w:eastAsia="仿宋" w:cs="仿宋"/>
          <w:color w:val="auto"/>
          <w:sz w:val="32"/>
          <w:szCs w:val="32"/>
        </w:rPr>
        <w:t>* C</w:t>
      </w:r>
      <w:r>
        <w:rPr>
          <w:rFonts w:hint="eastAsia" w:ascii="仿宋" w:hAnsi="仿宋" w:eastAsia="仿宋" w:cs="仿宋"/>
          <w:color w:val="auto"/>
          <w:sz w:val="32"/>
          <w:szCs w:val="32"/>
          <w:vertAlign w:val="subscript"/>
        </w:rPr>
        <w:t>2</w:t>
      </w:r>
      <w:r>
        <w:rPr>
          <w:rFonts w:hint="eastAsia" w:ascii="仿宋" w:hAnsi="仿宋" w:eastAsia="仿宋" w:cs="仿宋"/>
          <w:color w:val="auto"/>
          <w:sz w:val="32"/>
          <w:szCs w:val="32"/>
        </w:rPr>
        <w:t>*（学生人数/35）*0.5</w:t>
      </w:r>
    </w:p>
    <w:p>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课内实践指导工作量=计划学分数 *C</w:t>
      </w:r>
      <w:r>
        <w:rPr>
          <w:rFonts w:hint="eastAsia" w:ascii="仿宋" w:hAnsi="仿宋" w:eastAsia="仿宋" w:cs="仿宋"/>
          <w:color w:val="auto"/>
          <w:sz w:val="32"/>
          <w:szCs w:val="32"/>
          <w:vertAlign w:val="subscript"/>
        </w:rPr>
        <w:t>1</w:t>
      </w:r>
      <w:r>
        <w:rPr>
          <w:rFonts w:hint="eastAsia" w:ascii="仿宋" w:hAnsi="仿宋" w:eastAsia="仿宋" w:cs="仿宋"/>
          <w:color w:val="auto"/>
          <w:sz w:val="32"/>
          <w:szCs w:val="32"/>
        </w:rPr>
        <w:t>* C</w:t>
      </w:r>
      <w:r>
        <w:rPr>
          <w:rFonts w:hint="eastAsia" w:ascii="仿宋" w:hAnsi="仿宋" w:eastAsia="仿宋" w:cs="仿宋"/>
          <w:color w:val="auto"/>
          <w:sz w:val="32"/>
          <w:szCs w:val="32"/>
          <w:vertAlign w:val="subscript"/>
        </w:rPr>
        <w:t>2</w:t>
      </w:r>
      <w:r>
        <w:rPr>
          <w:rFonts w:hint="eastAsia" w:ascii="仿宋" w:hAnsi="仿宋" w:eastAsia="仿宋" w:cs="仿宋"/>
          <w:color w:val="auto"/>
          <w:sz w:val="32"/>
          <w:szCs w:val="32"/>
        </w:rPr>
        <w:t>*（学生人数/35）*0.3</w:t>
      </w:r>
    </w:p>
    <w:p>
      <w:pPr>
        <w:spacing w:line="360" w:lineRule="auto"/>
        <w:jc w:val="left"/>
        <w:rPr>
          <w:rFonts w:hint="eastAsia"/>
          <w:color w:val="auto"/>
          <w:sz w:val="32"/>
          <w:szCs w:val="32"/>
        </w:rPr>
      </w:pPr>
    </w:p>
    <w:p>
      <w:pPr>
        <w:spacing w:line="480" w:lineRule="exact"/>
        <w:ind w:right="800"/>
        <w:jc w:val="center"/>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spacing w:line="480" w:lineRule="exact"/>
        <w:ind w:right="800"/>
        <w:jc w:val="center"/>
        <w:rPr>
          <w:rFonts w:hint="eastAsia" w:ascii="宋体" w:hAnsi="宋体"/>
          <w:b/>
          <w:bCs/>
          <w:color w:val="auto"/>
          <w:sz w:val="32"/>
          <w:szCs w:val="32"/>
          <w:highlight w:val="none"/>
        </w:rPr>
      </w:pPr>
    </w:p>
    <w:p>
      <w:pPr>
        <w:ind w:firstLine="280" w:firstLineChars="100"/>
        <w:rPr>
          <w:rFonts w:hint="default" w:ascii="仿宋_GB2312" w:hAnsi="华文中宋" w:eastAsia="仿宋_GB2312"/>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C6552"/>
    <w:multiLevelType w:val="singleLevel"/>
    <w:tmpl w:val="380C65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zRmYzI3ZmJmNGZhNzY3ZmRlMDk5NDYwODZjNTkifQ=="/>
  </w:docVars>
  <w:rsids>
    <w:rsidRoot w:val="00000000"/>
    <w:rsid w:val="027F6AB2"/>
    <w:rsid w:val="03961376"/>
    <w:rsid w:val="07A36D95"/>
    <w:rsid w:val="12902616"/>
    <w:rsid w:val="1547175B"/>
    <w:rsid w:val="159C1150"/>
    <w:rsid w:val="19045B0B"/>
    <w:rsid w:val="1A1373BC"/>
    <w:rsid w:val="1AF41929"/>
    <w:rsid w:val="1CB12B36"/>
    <w:rsid w:val="1CD377BC"/>
    <w:rsid w:val="1E0411DE"/>
    <w:rsid w:val="23963804"/>
    <w:rsid w:val="23BC33E2"/>
    <w:rsid w:val="25C32FD6"/>
    <w:rsid w:val="272661D6"/>
    <w:rsid w:val="279B763B"/>
    <w:rsid w:val="2E3D0DE8"/>
    <w:rsid w:val="2FB06C9D"/>
    <w:rsid w:val="38AD2760"/>
    <w:rsid w:val="3B393098"/>
    <w:rsid w:val="3CAD59EE"/>
    <w:rsid w:val="475E7866"/>
    <w:rsid w:val="4EB64EC9"/>
    <w:rsid w:val="4F7F0303"/>
    <w:rsid w:val="534C5FD4"/>
    <w:rsid w:val="54DA0EF3"/>
    <w:rsid w:val="56951575"/>
    <w:rsid w:val="65672E18"/>
    <w:rsid w:val="683037AC"/>
    <w:rsid w:val="6D7872C9"/>
    <w:rsid w:val="6F751AEC"/>
    <w:rsid w:val="78F67FB3"/>
    <w:rsid w:val="796F4755"/>
    <w:rsid w:val="7B401ECD"/>
    <w:rsid w:val="7C38637B"/>
    <w:rsid w:val="7C9F6330"/>
    <w:rsid w:val="7CDE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kern w:val="0"/>
      <w:sz w:val="32"/>
      <w:szCs w:val="20"/>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paragraph" w:customStyle="1" w:styleId="7">
    <w:name w:val="Heading2"/>
    <w:basedOn w:val="1"/>
    <w:next w:val="1"/>
    <w:autoRedefine/>
    <w:qFormat/>
    <w:uiPriority w:val="0"/>
    <w:pPr>
      <w:keepNext/>
      <w:keepLines/>
      <w:spacing w:before="260" w:after="260" w:line="416" w:lineRule="auto"/>
      <w:textAlignment w:val="baseline"/>
    </w:pPr>
    <w:rPr>
      <w:rFonts w:ascii="Cambria" w:hAnsi="Cambria" w:cs="Cambria"/>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414</Words>
  <Characters>441</Characters>
  <Lines>0</Lines>
  <Paragraphs>0</Paragraphs>
  <TotalTime>3</TotalTime>
  <ScaleCrop>false</ScaleCrop>
  <LinksUpToDate>false</LinksUpToDate>
  <CharactersWithSpaces>578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2023-06-15T06:39:00Z</dcterms:created>
  <dc:creator>Administrator</dc:creator>
  <cp:lastModifiedBy>Administrator</cp:lastModifiedBy>
  <cp:lastPrinted>2024-04-17T02:56:52Z</cp:lastPrinted>
  <dcterms:modified xsi:type="dcterms:W3CDTF">2024-04-17T02:59:50Z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987BE72E1E924F3B97F0B50303ACEFA9_13</vt:lpwstr>
  </property>
</Properties>
</file>